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7"/>
        <w:gridCol w:w="4834"/>
      </w:tblGrid>
      <w:tr w:rsidR="000D1306" w:rsidRPr="00D969D8" w:rsidTr="000D1306">
        <w:trPr>
          <w:trHeight w:val="714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292A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Automotive Shop Safety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292A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Extinguishers</w:t>
            </w:r>
          </w:p>
        </w:tc>
      </w:tr>
      <w:tr w:rsidR="000D1306" w:rsidRPr="00D969D8" w:rsidTr="000D1306">
        <w:trPr>
          <w:trHeight w:val="1068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r w:rsidR="00D316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Automotive Shop Hazards</w:t>
            </w:r>
          </w:p>
        </w:tc>
      </w:tr>
      <w:tr w:rsidR="000D1306" w:rsidRPr="00D969D8" w:rsidTr="000D1306">
        <w:trPr>
          <w:trHeight w:val="2391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</w:t>
            </w:r>
          </w:p>
          <w:p w:rsidR="00D969D8" w:rsidRPr="000D1306" w:rsidRDefault="000D1306" w:rsidP="000D1306">
            <w:pPr>
              <w:pStyle w:val="ListParagraph"/>
              <w:numPr>
                <w:ilvl w:val="0"/>
                <w:numId w:val="7"/>
              </w:num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Fire extinguisher</w:t>
            </w:r>
          </w:p>
        </w:tc>
        <w:tc>
          <w:tcPr>
            <w:tcW w:w="4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</w:t>
            </w:r>
            <w:hyperlink r:id="rId7" w:history="1">
              <w:r w:rsidRPr="000D130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:</w:t>
              </w:r>
              <w:r w:rsidR="008E793E" w:rsidRPr="000D130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0D1306" w:rsidRPr="000D1306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Fire Safety Videos for the Garage and Shop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0D1306" w:rsidRPr="00D969D8" w:rsidRDefault="000D1306" w:rsidP="000D1306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lecture covers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classifications of fire extinguishers and proper usage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Also, added cautions about servicing or repairing vehicles while applying heat to components or wiring harnesses, and cautions while charging batteries.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D1306" w:rsidRPr="00243649" w:rsidRDefault="000D1306" w:rsidP="000D1306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Identify the OSHA standard addressing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portable fire extinguishers</w:t>
            </w:r>
          </w:p>
          <w:p w:rsidR="000D1306" w:rsidRPr="00243649" w:rsidRDefault="000D1306" w:rsidP="000D13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Describe the various types of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portable fire extinguishers</w:t>
            </w:r>
          </w:p>
          <w:p w:rsidR="000D1306" w:rsidRPr="00243649" w:rsidRDefault="000D1306" w:rsidP="000D1306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36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Describe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shop hazards that may require portable fire extinguishers</w:t>
            </w:r>
          </w:p>
          <w:p w:rsidR="00D969D8" w:rsidRPr="00984772" w:rsidRDefault="000D1306" w:rsidP="000D1306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 the proper usage of a portable fire extinguisher</w:t>
            </w:r>
            <w:r w:rsidR="00480845" w:rsidRPr="009847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0D13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will locate fire extinguisher stations in the automotive shop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0D13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identify the classifications of the fire extinguishers</w:t>
            </w:r>
          </w:p>
          <w:p w:rsidR="00D969D8" w:rsidRPr="00D969D8" w:rsidRDefault="000D1306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 Student will identify the steps required to use a fire extinguisher</w:t>
            </w:r>
          </w:p>
          <w:p w:rsidR="00D969D8" w:rsidRPr="00D969D8" w:rsidRDefault="00D969D8" w:rsidP="00D969D8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      </w:t>
            </w:r>
            <w:r w:rsidR="000D1306"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Have students critique the effectiveness of listed </w:t>
            </w:r>
            <w:r w:rsidR="000D13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fire extinguisher</w:t>
            </w:r>
            <w:r w:rsidR="000D1306"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safety precautions identified in the OSHA publication on </w:t>
            </w:r>
            <w:r w:rsidR="000D1306" w:rsidRPr="00981D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Material Handling. (</w:t>
            </w:r>
            <w:r w:rsidR="000D1306" w:rsidRPr="00981D86">
              <w:rPr>
                <w:rFonts w:ascii="Arial" w:hAnsi="Arial" w:cs="Arial"/>
                <w:sz w:val="20"/>
                <w:szCs w:val="20"/>
              </w:rPr>
              <w:t>1910.157 - Portable fire extinguishers)</w:t>
            </w:r>
          </w:p>
        </w:tc>
      </w:tr>
    </w:tbl>
    <w:p w:rsidR="004872F2" w:rsidRDefault="004872F2"/>
    <w:sectPr w:rsidR="004872F2" w:rsidSect="00D316EE">
      <w:headerReference w:type="default" r:id="rId8"/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2D4" w:rsidRDefault="00E702D4" w:rsidP="00D316EE">
      <w:pPr>
        <w:spacing w:after="0" w:line="240" w:lineRule="auto"/>
      </w:pPr>
      <w:r>
        <w:separator/>
      </w:r>
    </w:p>
  </w:endnote>
  <w:endnote w:type="continuationSeparator" w:id="1">
    <w:p w:rsidR="00E702D4" w:rsidRDefault="00E702D4" w:rsidP="00D3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2D4" w:rsidRDefault="00E702D4" w:rsidP="00D316EE">
      <w:pPr>
        <w:spacing w:after="0" w:line="240" w:lineRule="auto"/>
      </w:pPr>
      <w:r>
        <w:separator/>
      </w:r>
    </w:p>
  </w:footnote>
  <w:footnote w:type="continuationSeparator" w:id="1">
    <w:p w:rsidR="00E702D4" w:rsidRDefault="00E702D4" w:rsidP="00D3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6EE" w:rsidRDefault="00D316EE" w:rsidP="00D316EE">
    <w:pPr>
      <w:pStyle w:val="Header"/>
      <w:jc w:val="center"/>
    </w:pPr>
    <w:r>
      <w:t>Mini-Lecture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5B66FF7"/>
    <w:multiLevelType w:val="hybridMultilevel"/>
    <w:tmpl w:val="2B666EEA"/>
    <w:lvl w:ilvl="0" w:tplc="0409000D">
      <w:start w:val="1"/>
      <w:numFmt w:val="bullet"/>
      <w:lvlText w:val=""/>
      <w:lvlJc w:val="left"/>
      <w:pPr>
        <w:ind w:left="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9D8"/>
    <w:rsid w:val="000D1306"/>
    <w:rsid w:val="00126352"/>
    <w:rsid w:val="00243649"/>
    <w:rsid w:val="00292A24"/>
    <w:rsid w:val="00480845"/>
    <w:rsid w:val="004872F2"/>
    <w:rsid w:val="008E793E"/>
    <w:rsid w:val="00984772"/>
    <w:rsid w:val="00AB5FB3"/>
    <w:rsid w:val="00AF552A"/>
    <w:rsid w:val="00D316EE"/>
    <w:rsid w:val="00D969D8"/>
    <w:rsid w:val="00E7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130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31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6EE"/>
  </w:style>
  <w:style w:type="paragraph" w:styleId="Footer">
    <w:name w:val="footer"/>
    <w:basedOn w:val="Normal"/>
    <w:link w:val="FooterChar"/>
    <w:uiPriority w:val="99"/>
    <w:semiHidden/>
    <w:unhideWhenUsed/>
    <w:rsid w:val="00D31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srNh5QcYE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2021-12-13T04:18:00Z</dcterms:created>
  <dcterms:modified xsi:type="dcterms:W3CDTF">2021-12-13T04:34:00Z</dcterms:modified>
</cp:coreProperties>
</file>