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e56k1r8d1z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Services Agreement / Contract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(Template)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lknjircip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Parties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Services Agreement (“Agreement”) is entered into as of </w:t>
      </w:r>
      <w:r w:rsidDel="00000000" w:rsidR="00000000" w:rsidRPr="00000000">
        <w:rPr>
          <w:b w:val="1"/>
          <w:bCs w:val="1"/>
          <w:rtl w:val="0"/>
        </w:rPr>
        <w:t xml:space="preserve">[Effective Date]</w:t>
      </w:r>
      <w:r w:rsidDel="00000000" w:rsidR="00000000" w:rsidRPr="00000000">
        <w:rPr>
          <w:rtl w:val="0"/>
        </w:rPr>
        <w:t xml:space="preserve">, by and between: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Purchasing Organization:</w:t>
        <w:br w:type="textWrapping"/>
      </w:r>
      <w:r w:rsidDel="00000000" w:rsidR="00000000" w:rsidRPr="00000000">
        <w:rPr>
          <w:rtl w:val="0"/>
        </w:rPr>
        <w:t xml:space="preserve">Legal Name: ______________________________</w:t>
        <w:br w:type="textWrapping"/>
        <w:t xml:space="preserve">Address: 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Vendor:</w:t>
        <w:br w:type="textWrapping"/>
      </w:r>
      <w:r w:rsidDel="00000000" w:rsidR="00000000" w:rsidRPr="00000000">
        <w:rPr>
          <w:rtl w:val="0"/>
        </w:rPr>
        <w:t xml:space="preserve">Legal Name: ______________________________</w:t>
        <w:br w:type="textWrapping"/>
        <w:t xml:space="preserve">Address: 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Purchasing Organization and the Vendor may be referred to individually as a “Party” and collectively as the “Parties.”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u4l6jbn1ve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Purpose of the Agreement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purpose of this Agreement is to establish the terms and conditions under which the Vendor will provide services to the Purchasing Organization as described in one or more </w:t>
      </w:r>
      <w:r w:rsidDel="00000000" w:rsidR="00000000" w:rsidRPr="00000000">
        <w:rPr>
          <w:b w:val="1"/>
          <w:bCs w:val="1"/>
          <w:rtl w:val="0"/>
        </w:rPr>
        <w:t xml:space="preserve">Statements of Work (SOWs)</w:t>
      </w:r>
      <w:r w:rsidDel="00000000" w:rsidR="00000000" w:rsidRPr="00000000">
        <w:rPr>
          <w:rtl w:val="0"/>
        </w:rPr>
        <w:t xml:space="preserve"> executed under this Agreement.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defines the legal, commercial, and governance framework for the relationship. Specific services, deliverables, timelines, and pricing will be detailed in the applicable SOW(s).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dnwaxj6fxgb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Scope of Agreement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 This Agreement governs all services provided by the Vendor under executed SOWs.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 Each SOW shall: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Reference this Agreement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 the scope of services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Specify deliverables, milestones, and acceptance criteria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State the applicable contract type and pricing model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 In the event of a conflict between this Agreement and an SOW, this Agreement shall prevail unless the SOW explicitly states otherwise.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94nszza02q5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Contract Type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services under each SOW shall be performed under one of the following contract models (as specified in the SOW):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Fixed-Price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Time-and-Materials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Cost-Reimbursable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SOW shall clearly identify the applicable model and associated payment structure.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qpc9ub0txp0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Vendor Responsibilities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Vendor shall: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Perform services in accordance with the Agreement and applicable SOW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qualified personnel with appropriate skills and experience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Meet quality, schedule, and reporting requirements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Comply with all applicable laws and regulations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Proactively identify risks, issues, and dependencies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accurate records related to performance and billing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eg06hqzqs3u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Purchasing Organization Responsibilities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Purchasing Organization shall: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timely access to required information, systems, and stakeholders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and approve deliverables within agreed timeframes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Designate a primary point of contact for coordination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issue resolution and decision-making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 approved invoices in accordance with the Agreement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afuim6b9kur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Payment and Invoicing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 Pricing and payment terms shall be defined in the applicable SOW.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 Vendor shall submit invoices in accordance with agreed billing cycles.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7.3 All invoices must reference the relevant SOW and include sufficient detail to support charges.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7.4 Payment is subject to acceptance of deliverables where applicable.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ty6c5ay7it9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Performance Management and Governance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 The Vendor shall provide regular status reports as defined in the SOW.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 Performance will be monitored across: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Quality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Schedule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Budget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Scope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8.3 Governance meetings may include: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Status reviews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Milestone reviews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Risk and issue escalation sessions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8vzo0mjijjo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Change Management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 Any changes to scope, schedule, or cost must follow a formal </w:t>
      </w:r>
      <w:r w:rsidDel="00000000" w:rsidR="00000000" w:rsidRPr="00000000">
        <w:rPr>
          <w:b w:val="1"/>
          <w:bCs w:val="1"/>
          <w:rtl w:val="0"/>
        </w:rPr>
        <w:t xml:space="preserve">Change Request process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 Changes shall not take effect unless approved in writing by authorized representatives of both Parties.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9.3 Approved changes may result in updates to the SOW, pricing, or timelines.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z3jrahxncu5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Confidentiality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10.1 Each Party agrees to protect confidential information received from the other Party.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10.2 Confidential information shall be used solely for purposes of performing under this Agreement.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10.3 Confidentiality obligations survive termination of the Agreement.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9kzj2kxxvmr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Data Protection and Security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11.1 Vendor shall comply with applicable data protection and privacy laws.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11.2 Vendor shall implement reasonable administrative, technical, and physical safeguards to protect data.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11.3 Data access shall be limited to authorized personnel only.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738gvctn3ng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Intellectual Property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12.1 Ownership of deliverables shall be defined in the applicable SOW.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12.2 Unless otherwise stated, all work product created under an SOW shall be deemed “work made for hire.”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12.3 Vendor retains ownership of pre-existing materials unless otherwise agreed.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f9d6fgi2j6r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Term and Termination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13.1 This Agreement shall commence on the Effective Date and continue until terminated.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13.2 Either Party may terminate the Agreement: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 cause, with written notice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 convenience, subject to notice requirements defined in the SOW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13.3 Upon termination, Vendor shall: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Cease work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 completed work product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orderly transition as required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oqldijjm4el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Risk, Liability, and Indemnification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14.1 Each Party shall be responsible for its own acts and omissions.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14.2 Vendor agrees to indemnify the Purchasing Organization against claims arising from: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Breach of Agreement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Negligence or misconduct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Intellectual property infringement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14.3 Limitations of liability shall be defined as permitted by law.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7vbk8ihpj7z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Dispute Resolution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15.1 Parties agree to attempt good-faith resolution of disputes.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15.2 If unresolved, disputes may be escalated to executive leadership.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15.3 Governing law and venue shall be as specified below.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544764pkzfk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16. Governing Law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shall be governed by the laws of the State/Region of </w:t>
      </w:r>
      <w:r w:rsidDel="00000000" w:rsidR="00000000" w:rsidRPr="00000000">
        <w:rPr>
          <w:b w:val="1"/>
          <w:bCs w:val="1"/>
          <w:rtl w:val="0"/>
        </w:rPr>
        <w:t xml:space="preserve">[Jurisdiction]</w:t>
      </w:r>
      <w:r w:rsidDel="00000000" w:rsidR="00000000" w:rsidRPr="00000000">
        <w:rPr>
          <w:rtl w:val="0"/>
        </w:rPr>
        <w:t xml:space="preserve">, without regard to conflict of law principles.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tob6tfl9jxd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17. Assignment and Subcontracting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Vendor may not assign or subcontract services without prior written approval from the Purchasing Organization.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7ykpksl5fxi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18. Entire Agreement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Agreement, together with all executed SOWs, constitutes the entire agreement between the Parties and supersedes all prior agreements or understandings.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i2bpx7cbdfh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19. Signatures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WITNESS WHEREOF, the Parties have executed this Agreement as of the Effective Date.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Purchasing Organization</w:t>
        <w:br w:type="textWrapping"/>
      </w:r>
      <w:r w:rsidDel="00000000" w:rsidR="00000000" w:rsidRPr="00000000">
        <w:rPr>
          <w:rtl w:val="0"/>
        </w:rPr>
        <w:t xml:space="preserve">Name: __________________________</w:t>
        <w:br w:type="textWrapping"/>
        <w:t xml:space="preserve">Title: _________________________</w:t>
        <w:br w:type="textWrapping"/>
        <w:t xml:space="preserve">Signature: _____________________</w:t>
        <w:br w:type="textWrapping"/>
        <w:t xml:space="preserve">Date: _________________________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Vendor</w:t>
        <w:br w:type="textWrapping"/>
      </w:r>
      <w:r w:rsidDel="00000000" w:rsidR="00000000" w:rsidRPr="00000000">
        <w:rPr>
          <w:rtl w:val="0"/>
        </w:rPr>
        <w:t xml:space="preserve">Name: __________________________</w:t>
        <w:br w:type="textWrapping"/>
        <w:t xml:space="preserve">Title: _________________________</w:t>
        <w:br w:type="textWrapping"/>
        <w:t xml:space="preserve">Signature: _____________________</w:t>
        <w:br w:type="textWrapping"/>
        <w:t xml:space="preserve">Date: _________________________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l72p37mqkv3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End of Contract Template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you’d like, next we can: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</w:t>
      </w:r>
      <w:r w:rsidDel="00000000" w:rsidR="00000000" w:rsidRPr="00000000">
        <w:rPr>
          <w:b w:val="1"/>
          <w:bCs w:val="1"/>
          <w:rtl w:val="0"/>
        </w:rPr>
        <w:t xml:space="preserve">Fixed-Price / T&amp;M / Cost-Reimbursable contract addenda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a </w:t>
      </w:r>
      <w:r w:rsidDel="00000000" w:rsidR="00000000" w:rsidRPr="00000000">
        <w:rPr>
          <w:b w:val="1"/>
          <w:bCs w:val="1"/>
          <w:rtl w:val="0"/>
        </w:rPr>
        <w:t xml:space="preserve">student-friendly annotated version</w:t>
      </w:r>
      <w:r w:rsidDel="00000000" w:rsidR="00000000" w:rsidRPr="00000000">
        <w:rPr>
          <w:rtl w:val="0"/>
        </w:rPr>
        <w:t xml:space="preserve"> explaining each clause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a </w:t>
      </w:r>
      <w:r w:rsidDel="00000000" w:rsidR="00000000" w:rsidRPr="00000000">
        <w:rPr>
          <w:b w:val="1"/>
          <w:bCs w:val="1"/>
          <w:rtl w:val="0"/>
        </w:rPr>
        <w:t xml:space="preserve">contract negotiation checklist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</w:t>
      </w:r>
      <w:r w:rsidDel="00000000" w:rsidR="00000000" w:rsidRPr="00000000">
        <w:rPr>
          <w:b w:val="1"/>
          <w:bCs w:val="1"/>
          <w:rtl w:val="0"/>
        </w:rPr>
        <w:t xml:space="preserve">grading rubric</w:t>
      </w:r>
      <w:r w:rsidDel="00000000" w:rsidR="00000000" w:rsidRPr="00000000">
        <w:rPr>
          <w:rtl w:val="0"/>
        </w:rPr>
        <w:t xml:space="preserve"> specifically for the contract section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